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大学生校外实践教学基地验收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指标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8"/>
        <w:gridCol w:w="2537"/>
        <w:gridCol w:w="9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9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一级指标</w:t>
            </w:r>
          </w:p>
        </w:tc>
        <w:tc>
          <w:tcPr>
            <w:tcW w:w="89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二级指标</w:t>
            </w:r>
          </w:p>
        </w:tc>
        <w:tc>
          <w:tcPr>
            <w:tcW w:w="3312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指标内涵及相关主要观测点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793" w:type="pct"/>
            <w:vMerge w:val="restart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建设基本情况</w:t>
            </w:r>
          </w:p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（75分）</w:t>
            </w: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实践教学（25）</w:t>
            </w:r>
          </w:p>
        </w:tc>
        <w:tc>
          <w:tcPr>
            <w:tcW w:w="3312" w:type="pct"/>
          </w:tcPr>
          <w:p>
            <w:pPr>
              <w:spacing w:before="120" w:after="120" w:line="3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构建了相对完善的实践教学体系，基地建设思路清晰（5分）。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企业深度参与基地教学，校企共同制定教学目标、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培养方案和考核标准，共同开发课程体系和实践项目（10分）。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3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校企合作共同指导学生实践教学项目和毕业论文（设计）等，共同管理实践教学过程，共同评价教学效果，共同考核学生实践成效（5分）。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Cs w:val="21"/>
              </w:rPr>
              <w:instrText xml:space="preserve">= 4 \* GB3</w:instrTex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④</w:t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实践教学体系完备，实践教学内容贴近生产实际，应用性强（5分）。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师资建设（15）</w:t>
            </w:r>
          </w:p>
        </w:tc>
        <w:tc>
          <w:tcPr>
            <w:tcW w:w="3312" w:type="pct"/>
          </w:tcPr>
          <w:p>
            <w:pPr>
              <w:spacing w:before="120" w:after="120" w:line="36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基地建设双方建立稳定的合作关系，双方共同培养实践教师队伍，开展了师资互聘交流，有较多高水平学科专家、行业企业专家参与指导实践教学（8分）。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实践教学队伍由高校专任教师和企业兼职教师组成，教师队伍具有专业领域实践经历，结构合理，核心骨干相对稳定（7分）。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条件建设（10）</w:t>
            </w:r>
          </w:p>
        </w:tc>
        <w:tc>
          <w:tcPr>
            <w:tcW w:w="3312" w:type="pct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基地的面积、空间、结构布局科学合理，安全、环保符合国家标准，应急设施和措施完备，软硬件设施完善，满足教学需要（7分）。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与实验室和实验教学示范中等校内实践实验场地能够互补，形成完备的实践实验教学体系。（3分）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管理制度（10）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教学运行、学生管理、安全保障、资金使用等规章制度完善，激励约束机制健全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管理制度规范化、人性化，以学生为本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3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管理层次完善，目标责任明确，运行机制合理。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建设成效（15）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校企深度融合，校外实践教学体系完备，共同开发的实践课程资源丰富，共同编写教材和并建立了实训项目库（4分）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 xml:space="preserve">依托实践基地，学生实践能力和创新能力显著提升，创新创业项目、专利发明、论文发表数量有所增加（7分） 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3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③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实践教学成果丰富，依托基地建设衍生了一批省级教学改革和质量工程项目、省部级以上教学成果奖等。（4分）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93" w:type="pct"/>
            <w:vMerge w:val="restart"/>
            <w:vAlign w:val="center"/>
          </w:tcPr>
          <w:p>
            <w:pPr>
              <w:spacing w:line="360" w:lineRule="exact"/>
              <w:rPr>
                <w:b/>
              </w:rPr>
            </w:pPr>
            <w:r>
              <w:rPr>
                <w:rFonts w:hint="eastAsia"/>
                <w:b/>
              </w:rPr>
              <w:t>基地运行情况（2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分）</w:t>
            </w: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满足学生实践需求（5）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场地、设备、实践条件等满足本校相关专业学生实践需求（5分）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基地开放共享（5）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基地面向其他高校开放，与其他学校、单位建立开放共享机制(5分)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0" w:type="auto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b/>
              </w:rPr>
            </w:pP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经费使用情况（10）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1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①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基地运行经费充足，能够满足实践教学运转需要且运行经费投入制度化，经费保障制度完备（6分）</w:t>
            </w:r>
            <w:r>
              <w:rPr>
                <w:rFonts w:hint="eastAsia" w:ascii="宋体" w:hAnsi="宋体"/>
                <w:szCs w:val="21"/>
              </w:rPr>
              <w:fldChar w:fldCharType="begin"/>
            </w:r>
            <w:r>
              <w:rPr>
                <w:rFonts w:hint="eastAsia" w:ascii="宋体" w:hAnsi="宋体"/>
                <w:szCs w:val="21"/>
              </w:rPr>
              <w:instrText xml:space="preserve"> = 2 \* GB3 </w:instrText>
            </w:r>
            <w:r>
              <w:rPr>
                <w:rFonts w:hint="eastAsia"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szCs w:val="21"/>
              </w:rPr>
              <w:t>②</w:t>
            </w:r>
            <w:r>
              <w:rPr>
                <w:rFonts w:hint="eastAsia" w:ascii="宋体" w:hAnsi="宋体"/>
                <w:szCs w:val="21"/>
              </w:rPr>
              <w:fldChar w:fldCharType="end"/>
            </w:r>
            <w:r>
              <w:rPr>
                <w:rFonts w:hint="eastAsia" w:ascii="宋体" w:hAnsi="宋体"/>
                <w:szCs w:val="21"/>
              </w:rPr>
              <w:t>合作单位对基地的建设运营投入经费，支持基地发展（4分）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93" w:type="pct"/>
            <w:vAlign w:val="center"/>
          </w:tcPr>
          <w:p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特色与创新（5分）</w:t>
            </w:r>
          </w:p>
        </w:tc>
        <w:tc>
          <w:tcPr>
            <w:tcW w:w="895" w:type="pct"/>
            <w:vAlign w:val="center"/>
          </w:tcPr>
          <w:p>
            <w:pPr>
              <w:spacing w:line="360" w:lineRule="exact"/>
              <w:jc w:val="center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特色与创新（5）</w:t>
            </w:r>
          </w:p>
        </w:tc>
        <w:tc>
          <w:tcPr>
            <w:tcW w:w="3312" w:type="pct"/>
            <w:vAlign w:val="center"/>
          </w:tcPr>
          <w:p>
            <w:pPr>
              <w:spacing w:before="120" w:after="12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基地建设富有自身特色，在实践教学、师资队伍、条件建设、管理模式、运作管理、能力培养等方面具有独特的、创新性的做法，且在全省乃至全国范围内具有推广应用价值。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121"/>
    <w:rsid w:val="00084EC7"/>
    <w:rsid w:val="005428E2"/>
    <w:rsid w:val="00593050"/>
    <w:rsid w:val="00652AC9"/>
    <w:rsid w:val="006B4AF3"/>
    <w:rsid w:val="007C3E77"/>
    <w:rsid w:val="007D78EB"/>
    <w:rsid w:val="00813816"/>
    <w:rsid w:val="008E3467"/>
    <w:rsid w:val="00A704D0"/>
    <w:rsid w:val="00AD7121"/>
    <w:rsid w:val="00C16087"/>
    <w:rsid w:val="00CE2751"/>
    <w:rsid w:val="00D32F9E"/>
    <w:rsid w:val="00DE40FA"/>
    <w:rsid w:val="0586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2</Pages>
  <Words>192</Words>
  <Characters>1096</Characters>
  <Lines>9</Lines>
  <Paragraphs>2</Paragraphs>
  <TotalTime>20</TotalTime>
  <ScaleCrop>false</ScaleCrop>
  <LinksUpToDate>false</LinksUpToDate>
  <CharactersWithSpaces>1286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2015-11-04T00:54:00Z</dcterms:created>
  <dc:creator>李凤</dc:creator>
  <cp:lastModifiedBy>Administrator</cp:lastModifiedBy>
  <dcterms:modified xsi:type="dcterms:W3CDTF">2020-09-25T00:34:08Z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